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39FAA6CB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305506">
        <w:rPr>
          <w:rFonts w:ascii="Times New Roman" w:hAnsi="Times New Roman" w:cs="Times New Roman"/>
          <w:b/>
          <w:bCs/>
          <w:sz w:val="32"/>
          <w:szCs w:val="32"/>
        </w:rPr>
        <w:t>December 8</w:t>
      </w:r>
      <w:r w:rsidRPr="00E32AFF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2021 - 8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721E7F88" w14:textId="77777777" w:rsidR="004038D3" w:rsidRPr="004038D3" w:rsidRDefault="004038D3" w:rsidP="004038D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038D3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170F7E51" w14:textId="77777777" w:rsidR="004038D3" w:rsidRPr="004038D3" w:rsidRDefault="004038D3" w:rsidP="004038D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038D3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https://us02web.zoom.us/meeting/register/tZEvcOqhrDouHNOtmxHBdXIVSUWUNAXxYi3X </w:t>
      </w:r>
    </w:p>
    <w:p w14:paraId="486DB148" w14:textId="77777777" w:rsidR="004038D3" w:rsidRPr="004038D3" w:rsidRDefault="004038D3" w:rsidP="004038D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2051AA53" w14:textId="3336F86A" w:rsidR="004038D3" w:rsidRPr="00407EE4" w:rsidRDefault="004038D3" w:rsidP="004038D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038D3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099891F5" w14:textId="77777777" w:rsidR="00A3114F" w:rsidRDefault="00A3114F" w:rsidP="00442D53">
      <w:pPr>
        <w:keepNext/>
      </w:pPr>
    </w:p>
    <w:p w14:paraId="6EB4435B" w14:textId="77777777" w:rsidR="00442D53" w:rsidRDefault="00442D53" w:rsidP="00442D53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3426EF5C" w14:textId="77777777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AF4D45F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1A4C30F5" w14:textId="77777777" w:rsidR="00C16C02" w:rsidRDefault="00C16C02" w:rsidP="00C16C0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FC407EA" w14:textId="3EF5DBD4" w:rsidR="009B65B5" w:rsidRPr="00710B44" w:rsidRDefault="009B65B5" w:rsidP="004758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0B44">
        <w:rPr>
          <w:rFonts w:ascii="Times New Roman" w:hAnsi="Times New Roman" w:cs="Times New Roman"/>
          <w:bCs/>
          <w:sz w:val="24"/>
          <w:szCs w:val="24"/>
        </w:rPr>
        <w:t xml:space="preserve">Discuss Colorado River </w:t>
      </w:r>
      <w:r w:rsidR="00D83BA3">
        <w:rPr>
          <w:rFonts w:ascii="Times New Roman" w:hAnsi="Times New Roman" w:cs="Times New Roman"/>
          <w:bCs/>
          <w:sz w:val="24"/>
          <w:szCs w:val="24"/>
        </w:rPr>
        <w:t xml:space="preserve">District </w:t>
      </w:r>
      <w:r w:rsidR="00A3019A" w:rsidRPr="00710B44">
        <w:rPr>
          <w:rFonts w:ascii="Times New Roman" w:hAnsi="Times New Roman" w:cs="Times New Roman"/>
          <w:bCs/>
          <w:sz w:val="24"/>
          <w:szCs w:val="24"/>
        </w:rPr>
        <w:t>with Zane Kessler</w:t>
      </w:r>
    </w:p>
    <w:p w14:paraId="5083EDFD" w14:textId="6648BE93" w:rsidR="00475899" w:rsidRDefault="00F0080F" w:rsidP="004758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475899">
        <w:rPr>
          <w:rFonts w:ascii="Times New Roman" w:hAnsi="Times New Roman" w:cs="Times New Roman"/>
          <w:sz w:val="24"/>
          <w:szCs w:val="24"/>
        </w:rPr>
        <w:t>Resolution Setting County Days and Office Hours for 2022</w:t>
      </w:r>
    </w:p>
    <w:p w14:paraId="704DE61D" w14:textId="32DA6276" w:rsidR="00475899" w:rsidRDefault="00475899" w:rsidP="004758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Setting Hinsdale Board of County Commissioner Regular Meeting Dates for 2022</w:t>
      </w:r>
    </w:p>
    <w:p w14:paraId="7781D341" w14:textId="43FB2305" w:rsidR="00475899" w:rsidRDefault="00475899" w:rsidP="004758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Authorizing County Holidays for 2022</w:t>
      </w:r>
    </w:p>
    <w:p w14:paraId="4A925408" w14:textId="1AC02BBE" w:rsidR="00475899" w:rsidRDefault="00475899" w:rsidP="004758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Making Appointments to the County for 2022</w:t>
      </w:r>
    </w:p>
    <w:p w14:paraId="595AD816" w14:textId="22730AED" w:rsidR="00277C2B" w:rsidRDefault="008A6381" w:rsidP="004758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Resolution for Updated </w:t>
      </w:r>
      <w:r w:rsidR="00277C2B">
        <w:rPr>
          <w:rFonts w:ascii="Times New Roman" w:hAnsi="Times New Roman" w:cs="Times New Roman"/>
          <w:sz w:val="24"/>
          <w:szCs w:val="24"/>
        </w:rPr>
        <w:t xml:space="preserve">Personnel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77C2B">
        <w:rPr>
          <w:rFonts w:ascii="Times New Roman" w:hAnsi="Times New Roman" w:cs="Times New Roman"/>
          <w:sz w:val="24"/>
          <w:szCs w:val="24"/>
        </w:rPr>
        <w:t>olicy</w:t>
      </w:r>
    </w:p>
    <w:p w14:paraId="3276D993" w14:textId="6BE2AC59" w:rsidR="008A6381" w:rsidRDefault="008A6381" w:rsidP="004758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Amendment to Sandy Hines Employment Agreement</w:t>
      </w:r>
    </w:p>
    <w:p w14:paraId="71FAC69E" w14:textId="4513E7EB" w:rsidR="008A6381" w:rsidRDefault="008A6381" w:rsidP="004758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Amendment to Lynn McNitt Employment Agreement</w:t>
      </w:r>
    </w:p>
    <w:p w14:paraId="665D383A" w14:textId="043F87A3" w:rsidR="00AC3ADC" w:rsidRDefault="008A6381" w:rsidP="004758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Ratification of Backcountry Search and Rescue Flexible Grant Application</w:t>
      </w:r>
    </w:p>
    <w:p w14:paraId="14431DC2" w14:textId="42A70528" w:rsidR="008A6381" w:rsidRDefault="008A6381" w:rsidP="004758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Intergovernmental Agreement with Archuleta County for Jail Services</w:t>
      </w:r>
    </w:p>
    <w:p w14:paraId="1C7D9704" w14:textId="27C08089" w:rsidR="008A6381" w:rsidRDefault="009F7C88" w:rsidP="004758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Change in Bank Signatures for Clerk Office</w:t>
      </w:r>
    </w:p>
    <w:p w14:paraId="640C3952" w14:textId="39FD7E38" w:rsidR="009F7C88" w:rsidRPr="000930C2" w:rsidRDefault="009F7C88" w:rsidP="000930C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Lake San Cristobal Update</w:t>
      </w:r>
    </w:p>
    <w:p w14:paraId="31886A73" w14:textId="38E11346" w:rsidR="00A525B7" w:rsidRDefault="00A525B7" w:rsidP="004758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Hinsdale County EMS Tuition Funding Request from Lake City Medical Center Endowment Fund</w:t>
      </w:r>
    </w:p>
    <w:p w14:paraId="2B102F77" w14:textId="6AAE94A4" w:rsidR="00917039" w:rsidRPr="009F7C88" w:rsidRDefault="00917039" w:rsidP="009F7C88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7D37AF8D" w14:textId="72366010" w:rsidR="00A3114F" w:rsidRDefault="00A3114F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2A68E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536AB4A2" w:rsidR="008A7AC8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14F">
        <w:rPr>
          <w:rFonts w:ascii="Times New Roman" w:hAnsi="Times New Roman" w:cs="Times New Roman"/>
          <w:b/>
          <w:bCs/>
          <w:sz w:val="24"/>
          <w:szCs w:val="24"/>
        </w:rPr>
        <w:t>10 AM        REGULAR MEETING</w:t>
      </w:r>
    </w:p>
    <w:p w14:paraId="624FF5DC" w14:textId="6AABA845" w:rsidR="008D0560" w:rsidRPr="00704868" w:rsidRDefault="008D0560" w:rsidP="008D0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431B2362" w:rsidR="008A7AC8" w:rsidRDefault="00DF6799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`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469BCFFC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6286BE40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Approval of the Agenda</w:t>
      </w:r>
    </w:p>
    <w:p w14:paraId="663D96EE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63D42810" w14:textId="77777777" w:rsidR="008A7AC8" w:rsidRDefault="008A7AC8" w:rsidP="008A7AC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11D476" w14:textId="3FFDCC40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06917AE3" w14:textId="1623FC75" w:rsid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CB7F" w14:textId="1813C013" w:rsidR="00AB289C" w:rsidRP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289C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1010AD3A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9438CA" w14:textId="6DB70CCC" w:rsidR="009F7C88" w:rsidRDefault="00330088" w:rsidP="009F7C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="009F7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C88">
        <w:rPr>
          <w:rFonts w:ascii="Times New Roman" w:hAnsi="Times New Roman" w:cs="Times New Roman"/>
          <w:sz w:val="24"/>
          <w:szCs w:val="24"/>
        </w:rPr>
        <w:t>Resolution Setting County Days and Office Hours for 2022</w:t>
      </w:r>
    </w:p>
    <w:p w14:paraId="5D53A5FA" w14:textId="25BD6359" w:rsidR="009F7C88" w:rsidRDefault="009F7C88" w:rsidP="009F7C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Resolution Setting Hinsdale Board of County Commissioner Regular Meeting Dates for 2022</w:t>
      </w:r>
    </w:p>
    <w:p w14:paraId="6D1346C1" w14:textId="2717D951" w:rsidR="009F7C88" w:rsidRDefault="009F7C88" w:rsidP="009F7C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Resolution Authorizing County Holidays for 2022</w:t>
      </w:r>
    </w:p>
    <w:p w14:paraId="58F8CE24" w14:textId="11BFE74C" w:rsidR="00B70377" w:rsidRPr="00B70377" w:rsidRDefault="00B70377" w:rsidP="00B703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Resolution Making Appointments to the County for 2022</w:t>
      </w:r>
    </w:p>
    <w:p w14:paraId="46380048" w14:textId="51C7A69E" w:rsidR="009F7C88" w:rsidRDefault="009F7C88" w:rsidP="009F7C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Resolution for Updated Personnel Policy</w:t>
      </w:r>
    </w:p>
    <w:p w14:paraId="6D6F996E" w14:textId="5C57ACEE" w:rsidR="009F7C88" w:rsidRDefault="009F7C88" w:rsidP="009F7C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Amendment to Sandy Hines Employment Agreement</w:t>
      </w:r>
    </w:p>
    <w:p w14:paraId="6D5DF18B" w14:textId="3F364F3B" w:rsidR="009F7C88" w:rsidRDefault="009F7C88" w:rsidP="009F7C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Amendment to Lynn McNitt Employment Agreement</w:t>
      </w:r>
    </w:p>
    <w:p w14:paraId="48084094" w14:textId="53587892" w:rsidR="009F7C88" w:rsidRDefault="009F7C88" w:rsidP="009F7C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Ratification of Backcountry Search and Rescue Flexible Grant Application</w:t>
      </w:r>
    </w:p>
    <w:p w14:paraId="7FA25AEF" w14:textId="666DDF4E" w:rsidR="009F7C88" w:rsidRDefault="009F7C88" w:rsidP="009F7C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Intergovernmental Agreement with Archuleta County for Jail Services</w:t>
      </w:r>
    </w:p>
    <w:p w14:paraId="1287759E" w14:textId="0762CF58" w:rsidR="009F7C88" w:rsidRDefault="009F7C88" w:rsidP="009F7C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Change in Bank Signatures for Clerk Office</w:t>
      </w:r>
    </w:p>
    <w:p w14:paraId="390C278B" w14:textId="32D64829" w:rsidR="008D0560" w:rsidRDefault="008D0560" w:rsidP="008D056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19B1280" w14:textId="77777777" w:rsidR="009F5BC9" w:rsidRDefault="009F5BC9" w:rsidP="008D0560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12394B9A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0669" w14:textId="249C7EE4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49BE5FFA" w14:textId="2774DF20" w:rsidR="00A342A8" w:rsidRDefault="00A342A8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C9C0493" w14:textId="6427BBCD" w:rsid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635C8A14" w14:textId="62D2EA09" w:rsidR="00CA4F9C" w:rsidRDefault="00CA4F9C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693EEC" w14:textId="6D7ACFF9" w:rsidR="00CA4F9C" w:rsidRDefault="00CA4F9C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RE-CONVENE WORKSHOP</w:t>
      </w:r>
    </w:p>
    <w:p w14:paraId="1B8976C6" w14:textId="64CCB251" w:rsidR="00CA4F9C" w:rsidRDefault="00CA4F9C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Budget Workshop #6</w:t>
      </w:r>
    </w:p>
    <w:p w14:paraId="390AC982" w14:textId="6DE15AD0" w:rsidR="00002A83" w:rsidRDefault="00002A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5CE8D" w14:textId="5058C64F" w:rsidR="00002A83" w:rsidRPr="002508E4" w:rsidRDefault="00002A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849FEC" w14:textId="688C2A0D" w:rsidR="00BB74A6" w:rsidRPr="0081713F" w:rsidRDefault="00BB74A6" w:rsidP="00BB74A6">
      <w:pPr>
        <w:jc w:val="center"/>
        <w:rPr>
          <w:rFonts w:ascii="Times New Roman" w:hAnsi="Times New Roman" w:cs="Times New Roman"/>
        </w:rPr>
      </w:pPr>
      <w:r w:rsidRPr="0081713F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</w:t>
      </w:r>
      <w:r w:rsidR="0081713F" w:rsidRPr="0081713F">
        <w:rPr>
          <w:rFonts w:ascii="Times New Roman" w:hAnsi="Times New Roman" w:cs="Times New Roman"/>
        </w:rPr>
        <w:t xml:space="preserve">Commissioners </w:t>
      </w:r>
      <w:r w:rsidRPr="0081713F">
        <w:rPr>
          <w:rFonts w:ascii="Times New Roman" w:hAnsi="Times New Roman" w:cs="Times New Roman"/>
        </w:rPr>
        <w:t xml:space="preserve">scheduled for Wednesday, </w:t>
      </w:r>
      <w:r w:rsidR="00CA4F9C">
        <w:rPr>
          <w:rFonts w:ascii="Times New Roman" w:hAnsi="Times New Roman" w:cs="Times New Roman"/>
        </w:rPr>
        <w:t>December 15</w:t>
      </w:r>
      <w:r w:rsidRPr="0081713F">
        <w:rPr>
          <w:rFonts w:ascii="Times New Roman" w:hAnsi="Times New Roman" w:cs="Times New Roman"/>
        </w:rPr>
        <w:t>, 202</w:t>
      </w:r>
      <w:r w:rsidR="0081713F" w:rsidRPr="0081713F">
        <w:rPr>
          <w:rFonts w:ascii="Times New Roman" w:hAnsi="Times New Roman" w:cs="Times New Roman"/>
        </w:rPr>
        <w:t>1,</w:t>
      </w:r>
      <w:r w:rsidRPr="0081713F">
        <w:rPr>
          <w:rFonts w:ascii="Times New Roman" w:hAnsi="Times New Roman" w:cs="Times New Roman"/>
        </w:rPr>
        <w:t xml:space="preserve"> </w:t>
      </w:r>
      <w:r w:rsidR="0081713F" w:rsidRPr="0081713F">
        <w:rPr>
          <w:rFonts w:ascii="Times New Roman" w:hAnsi="Times New Roman" w:cs="Times New Roman"/>
        </w:rPr>
        <w:t>at</w:t>
      </w:r>
      <w:r w:rsidR="00DF6799">
        <w:rPr>
          <w:rFonts w:ascii="Times New Roman" w:hAnsi="Times New Roman" w:cs="Times New Roman"/>
        </w:rPr>
        <w:t xml:space="preserve"> the Commissioners’ Meeting Room, 311 Henson St., Lake City</w:t>
      </w:r>
      <w:r w:rsidR="0081713F" w:rsidRPr="0081713F">
        <w:rPr>
          <w:rFonts w:ascii="Times New Roman" w:hAnsi="Times New Roman" w:cs="Times New Roman"/>
        </w:rPr>
        <w:t xml:space="preserve">. The meeting will begin at </w:t>
      </w:r>
      <w:r w:rsidR="00DF6799">
        <w:rPr>
          <w:rFonts w:ascii="Times New Roman" w:hAnsi="Times New Roman" w:cs="Times New Roman"/>
        </w:rPr>
        <w:t>8</w:t>
      </w:r>
      <w:r w:rsidR="0081713F" w:rsidRPr="0081713F">
        <w:rPr>
          <w:rFonts w:ascii="Times New Roman" w:hAnsi="Times New Roman" w:cs="Times New Roman"/>
        </w:rPr>
        <w:t xml:space="preserve"> a.m. </w:t>
      </w:r>
      <w:r w:rsidRPr="0081713F">
        <w:rPr>
          <w:rFonts w:ascii="Times New Roman" w:hAnsi="Times New Roman" w:cs="Times New Roman"/>
        </w:rPr>
        <w:t xml:space="preserve">  </w:t>
      </w: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4DDA7A6E" w14:textId="7225BEA0" w:rsidR="00DE0284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305506">
        <w:rPr>
          <w:rFonts w:ascii="Times New Roman" w:hAnsi="Times New Roman" w:cs="Times New Roman"/>
          <w:b/>
          <w:bCs/>
        </w:rPr>
        <w:t>December 15</w:t>
      </w:r>
      <w:r w:rsidR="00BB74A6">
        <w:rPr>
          <w:rFonts w:ascii="Times New Roman" w:hAnsi="Times New Roman" w:cs="Times New Roman"/>
          <w:b/>
          <w:bCs/>
        </w:rPr>
        <w:t>,</w:t>
      </w:r>
      <w:r w:rsidR="00442D53" w:rsidRPr="00C629DC">
        <w:rPr>
          <w:rFonts w:ascii="Times New Roman" w:hAnsi="Times New Roman" w:cs="Times New Roman"/>
          <w:b/>
          <w:bCs/>
        </w:rPr>
        <w:t xml:space="preserve"> 2021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p w14:paraId="42F1BE90" w14:textId="4F2877E6" w:rsidR="00CC1346" w:rsidRDefault="00CC134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7111CE30" w14:textId="531FF6A1" w:rsidR="00E06A06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0C456D9C" w14:textId="27BE771A" w:rsidR="00E06A06" w:rsidRPr="00C629DC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CE6F" w14:textId="77777777" w:rsidR="00AE2000" w:rsidRDefault="00AE2000" w:rsidP="00637113">
      <w:r>
        <w:separator/>
      </w:r>
    </w:p>
  </w:endnote>
  <w:endnote w:type="continuationSeparator" w:id="0">
    <w:p w14:paraId="054567A8" w14:textId="77777777" w:rsidR="00AE2000" w:rsidRDefault="00AE2000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B4DA" w14:textId="77777777" w:rsidR="00AE2000" w:rsidRDefault="00AE2000" w:rsidP="00637113">
      <w:r>
        <w:separator/>
      </w:r>
    </w:p>
  </w:footnote>
  <w:footnote w:type="continuationSeparator" w:id="0">
    <w:p w14:paraId="1AA8BE6A" w14:textId="77777777" w:rsidR="00AE2000" w:rsidRDefault="00AE2000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02EBDEB1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EE2BE9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7B0B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62033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85A1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EB0AD3"/>
    <w:multiLevelType w:val="hybridMultilevel"/>
    <w:tmpl w:val="66BA6774"/>
    <w:lvl w:ilvl="0" w:tplc="703E9A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75461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D52"/>
    <w:multiLevelType w:val="hybridMultilevel"/>
    <w:tmpl w:val="E2E4E84E"/>
    <w:lvl w:ilvl="0" w:tplc="483C94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0"/>
  </w:num>
  <w:num w:numId="4">
    <w:abstractNumId w:val="5"/>
  </w:num>
  <w:num w:numId="5">
    <w:abstractNumId w:val="9"/>
  </w:num>
  <w:num w:numId="6">
    <w:abstractNumId w:val="0"/>
  </w:num>
  <w:num w:numId="7">
    <w:abstractNumId w:val="19"/>
  </w:num>
  <w:num w:numId="8">
    <w:abstractNumId w:val="7"/>
  </w:num>
  <w:num w:numId="9">
    <w:abstractNumId w:val="25"/>
  </w:num>
  <w:num w:numId="10">
    <w:abstractNumId w:val="18"/>
  </w:num>
  <w:num w:numId="11">
    <w:abstractNumId w:val="1"/>
  </w:num>
  <w:num w:numId="12">
    <w:abstractNumId w:val="10"/>
  </w:num>
  <w:num w:numId="13">
    <w:abstractNumId w:val="11"/>
  </w:num>
  <w:num w:numId="14">
    <w:abstractNumId w:val="8"/>
  </w:num>
  <w:num w:numId="15">
    <w:abstractNumId w:val="4"/>
  </w:num>
  <w:num w:numId="16">
    <w:abstractNumId w:val="16"/>
  </w:num>
  <w:num w:numId="17">
    <w:abstractNumId w:val="23"/>
  </w:num>
  <w:num w:numId="18">
    <w:abstractNumId w:val="3"/>
  </w:num>
  <w:num w:numId="19">
    <w:abstractNumId w:val="13"/>
  </w:num>
  <w:num w:numId="20">
    <w:abstractNumId w:val="6"/>
  </w:num>
  <w:num w:numId="21">
    <w:abstractNumId w:val="14"/>
  </w:num>
  <w:num w:numId="22">
    <w:abstractNumId w:val="15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17"/>
  </w:num>
  <w:num w:numId="28">
    <w:abstractNumId w:val="27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2A83"/>
    <w:rsid w:val="00004CCA"/>
    <w:rsid w:val="00031669"/>
    <w:rsid w:val="00035B2F"/>
    <w:rsid w:val="00041956"/>
    <w:rsid w:val="00046C75"/>
    <w:rsid w:val="000653EF"/>
    <w:rsid w:val="00072471"/>
    <w:rsid w:val="00080767"/>
    <w:rsid w:val="00082EE1"/>
    <w:rsid w:val="000930C2"/>
    <w:rsid w:val="000A0985"/>
    <w:rsid w:val="000A30EA"/>
    <w:rsid w:val="000B13EB"/>
    <w:rsid w:val="000B150D"/>
    <w:rsid w:val="000C1636"/>
    <w:rsid w:val="000C4AED"/>
    <w:rsid w:val="000D4931"/>
    <w:rsid w:val="000D538D"/>
    <w:rsid w:val="000E55A6"/>
    <w:rsid w:val="000F0B78"/>
    <w:rsid w:val="000F71AF"/>
    <w:rsid w:val="00130BFD"/>
    <w:rsid w:val="001468B8"/>
    <w:rsid w:val="00154D7D"/>
    <w:rsid w:val="00164B86"/>
    <w:rsid w:val="00166BC2"/>
    <w:rsid w:val="00177897"/>
    <w:rsid w:val="001801A4"/>
    <w:rsid w:val="00180FB2"/>
    <w:rsid w:val="0018148F"/>
    <w:rsid w:val="001A7960"/>
    <w:rsid w:val="001C184B"/>
    <w:rsid w:val="001D0FB0"/>
    <w:rsid w:val="001D1712"/>
    <w:rsid w:val="001D74B8"/>
    <w:rsid w:val="001E5CA5"/>
    <w:rsid w:val="001E67FB"/>
    <w:rsid w:val="001E7003"/>
    <w:rsid w:val="002026D0"/>
    <w:rsid w:val="00204866"/>
    <w:rsid w:val="0020496A"/>
    <w:rsid w:val="00206D94"/>
    <w:rsid w:val="0021006E"/>
    <w:rsid w:val="00226419"/>
    <w:rsid w:val="00237657"/>
    <w:rsid w:val="00242667"/>
    <w:rsid w:val="00247BEF"/>
    <w:rsid w:val="002508E4"/>
    <w:rsid w:val="002519D4"/>
    <w:rsid w:val="00271D38"/>
    <w:rsid w:val="002733D5"/>
    <w:rsid w:val="002758CF"/>
    <w:rsid w:val="00277C2B"/>
    <w:rsid w:val="00290087"/>
    <w:rsid w:val="0029434D"/>
    <w:rsid w:val="00295E45"/>
    <w:rsid w:val="002A28AA"/>
    <w:rsid w:val="002A68EB"/>
    <w:rsid w:val="002B1EE4"/>
    <w:rsid w:val="002C6DA1"/>
    <w:rsid w:val="002F5F79"/>
    <w:rsid w:val="00300DF0"/>
    <w:rsid w:val="00305506"/>
    <w:rsid w:val="00311263"/>
    <w:rsid w:val="003142DC"/>
    <w:rsid w:val="00324240"/>
    <w:rsid w:val="00330088"/>
    <w:rsid w:val="003454D0"/>
    <w:rsid w:val="0036433D"/>
    <w:rsid w:val="00376408"/>
    <w:rsid w:val="003C4481"/>
    <w:rsid w:val="003E1BB5"/>
    <w:rsid w:val="003F0EA7"/>
    <w:rsid w:val="003F3EC6"/>
    <w:rsid w:val="00400C11"/>
    <w:rsid w:val="00402117"/>
    <w:rsid w:val="004038D3"/>
    <w:rsid w:val="00407EE4"/>
    <w:rsid w:val="00437FCF"/>
    <w:rsid w:val="0044155D"/>
    <w:rsid w:val="00442D53"/>
    <w:rsid w:val="00453D8F"/>
    <w:rsid w:val="00462401"/>
    <w:rsid w:val="0046769D"/>
    <w:rsid w:val="00475899"/>
    <w:rsid w:val="004824F3"/>
    <w:rsid w:val="00490EA8"/>
    <w:rsid w:val="004B0199"/>
    <w:rsid w:val="004D7789"/>
    <w:rsid w:val="005014B7"/>
    <w:rsid w:val="005049FC"/>
    <w:rsid w:val="00506577"/>
    <w:rsid w:val="005219E6"/>
    <w:rsid w:val="00522ECD"/>
    <w:rsid w:val="005442FD"/>
    <w:rsid w:val="00544326"/>
    <w:rsid w:val="00566434"/>
    <w:rsid w:val="00580A9B"/>
    <w:rsid w:val="005B0E59"/>
    <w:rsid w:val="005B2B5D"/>
    <w:rsid w:val="005B4984"/>
    <w:rsid w:val="005B62BC"/>
    <w:rsid w:val="005B75A2"/>
    <w:rsid w:val="005B7B77"/>
    <w:rsid w:val="005C2ED3"/>
    <w:rsid w:val="005D32D5"/>
    <w:rsid w:val="005E2D48"/>
    <w:rsid w:val="005E5324"/>
    <w:rsid w:val="00602192"/>
    <w:rsid w:val="00614FB0"/>
    <w:rsid w:val="00624ADC"/>
    <w:rsid w:val="00630F47"/>
    <w:rsid w:val="00637113"/>
    <w:rsid w:val="00637DBF"/>
    <w:rsid w:val="006426FF"/>
    <w:rsid w:val="00643BCE"/>
    <w:rsid w:val="006679DF"/>
    <w:rsid w:val="00670B8A"/>
    <w:rsid w:val="00671BD9"/>
    <w:rsid w:val="006A1E63"/>
    <w:rsid w:val="006B7D1E"/>
    <w:rsid w:val="006C38E3"/>
    <w:rsid w:val="006D2EBA"/>
    <w:rsid w:val="006D560C"/>
    <w:rsid w:val="006E3DBB"/>
    <w:rsid w:val="006E6AA9"/>
    <w:rsid w:val="006F400C"/>
    <w:rsid w:val="007014C8"/>
    <w:rsid w:val="00701580"/>
    <w:rsid w:val="00701D48"/>
    <w:rsid w:val="0070252C"/>
    <w:rsid w:val="00710B03"/>
    <w:rsid w:val="00710B0B"/>
    <w:rsid w:val="00710B44"/>
    <w:rsid w:val="00717188"/>
    <w:rsid w:val="00722310"/>
    <w:rsid w:val="00731DA0"/>
    <w:rsid w:val="00733681"/>
    <w:rsid w:val="0075085C"/>
    <w:rsid w:val="00765116"/>
    <w:rsid w:val="00776985"/>
    <w:rsid w:val="00783727"/>
    <w:rsid w:val="007868FF"/>
    <w:rsid w:val="00796E70"/>
    <w:rsid w:val="007A56B9"/>
    <w:rsid w:val="007C4605"/>
    <w:rsid w:val="007E7C87"/>
    <w:rsid w:val="007F18D0"/>
    <w:rsid w:val="0081713F"/>
    <w:rsid w:val="008176E9"/>
    <w:rsid w:val="0082601F"/>
    <w:rsid w:val="0083572A"/>
    <w:rsid w:val="00841271"/>
    <w:rsid w:val="008553AC"/>
    <w:rsid w:val="00855EA5"/>
    <w:rsid w:val="0085605E"/>
    <w:rsid w:val="00857D25"/>
    <w:rsid w:val="0087015F"/>
    <w:rsid w:val="008815E0"/>
    <w:rsid w:val="008908BA"/>
    <w:rsid w:val="00890A97"/>
    <w:rsid w:val="008A33F9"/>
    <w:rsid w:val="008A6381"/>
    <w:rsid w:val="008A7AC8"/>
    <w:rsid w:val="008B1E71"/>
    <w:rsid w:val="008B2983"/>
    <w:rsid w:val="008C6B24"/>
    <w:rsid w:val="008D0560"/>
    <w:rsid w:val="008D265E"/>
    <w:rsid w:val="008D313A"/>
    <w:rsid w:val="008E0BAC"/>
    <w:rsid w:val="009015E6"/>
    <w:rsid w:val="00906FAA"/>
    <w:rsid w:val="0090713D"/>
    <w:rsid w:val="00917039"/>
    <w:rsid w:val="00920D10"/>
    <w:rsid w:val="00925B8A"/>
    <w:rsid w:val="00925D84"/>
    <w:rsid w:val="00941F36"/>
    <w:rsid w:val="009443F3"/>
    <w:rsid w:val="0095114D"/>
    <w:rsid w:val="00951AB8"/>
    <w:rsid w:val="0095531D"/>
    <w:rsid w:val="00957514"/>
    <w:rsid w:val="009676A4"/>
    <w:rsid w:val="00976967"/>
    <w:rsid w:val="00985991"/>
    <w:rsid w:val="00994DF5"/>
    <w:rsid w:val="009958E5"/>
    <w:rsid w:val="009A03BE"/>
    <w:rsid w:val="009A0AE8"/>
    <w:rsid w:val="009A178F"/>
    <w:rsid w:val="009A74C3"/>
    <w:rsid w:val="009B005A"/>
    <w:rsid w:val="009B65B5"/>
    <w:rsid w:val="009C491B"/>
    <w:rsid w:val="009F5BC9"/>
    <w:rsid w:val="009F61D4"/>
    <w:rsid w:val="009F7C88"/>
    <w:rsid w:val="00A054C6"/>
    <w:rsid w:val="00A05D35"/>
    <w:rsid w:val="00A06DE9"/>
    <w:rsid w:val="00A11451"/>
    <w:rsid w:val="00A144F3"/>
    <w:rsid w:val="00A23A10"/>
    <w:rsid w:val="00A26216"/>
    <w:rsid w:val="00A3019A"/>
    <w:rsid w:val="00A3114F"/>
    <w:rsid w:val="00A32476"/>
    <w:rsid w:val="00A342A8"/>
    <w:rsid w:val="00A5040A"/>
    <w:rsid w:val="00A525B7"/>
    <w:rsid w:val="00A60A1A"/>
    <w:rsid w:val="00A70EF3"/>
    <w:rsid w:val="00A71FCB"/>
    <w:rsid w:val="00AB289C"/>
    <w:rsid w:val="00AC3ADC"/>
    <w:rsid w:val="00AC4897"/>
    <w:rsid w:val="00AC6169"/>
    <w:rsid w:val="00AC6448"/>
    <w:rsid w:val="00AD04E0"/>
    <w:rsid w:val="00AE2000"/>
    <w:rsid w:val="00B0067C"/>
    <w:rsid w:val="00B009D1"/>
    <w:rsid w:val="00B01E88"/>
    <w:rsid w:val="00B146B8"/>
    <w:rsid w:val="00B2522B"/>
    <w:rsid w:val="00B44EFA"/>
    <w:rsid w:val="00B62242"/>
    <w:rsid w:val="00B70377"/>
    <w:rsid w:val="00B767C8"/>
    <w:rsid w:val="00B86FC2"/>
    <w:rsid w:val="00BB4EDD"/>
    <w:rsid w:val="00BB74A6"/>
    <w:rsid w:val="00BC38C2"/>
    <w:rsid w:val="00BC620D"/>
    <w:rsid w:val="00BD232E"/>
    <w:rsid w:val="00BD3B06"/>
    <w:rsid w:val="00BE12A6"/>
    <w:rsid w:val="00BF10AF"/>
    <w:rsid w:val="00BF1EC3"/>
    <w:rsid w:val="00C03869"/>
    <w:rsid w:val="00C0464C"/>
    <w:rsid w:val="00C05148"/>
    <w:rsid w:val="00C055FE"/>
    <w:rsid w:val="00C13C7F"/>
    <w:rsid w:val="00C14EDA"/>
    <w:rsid w:val="00C16C02"/>
    <w:rsid w:val="00C17C10"/>
    <w:rsid w:val="00C275C7"/>
    <w:rsid w:val="00C36895"/>
    <w:rsid w:val="00C6093A"/>
    <w:rsid w:val="00C629DC"/>
    <w:rsid w:val="00C6424B"/>
    <w:rsid w:val="00C6796F"/>
    <w:rsid w:val="00C8028C"/>
    <w:rsid w:val="00C87823"/>
    <w:rsid w:val="00C9211D"/>
    <w:rsid w:val="00C93B7E"/>
    <w:rsid w:val="00C973BB"/>
    <w:rsid w:val="00CA4F9C"/>
    <w:rsid w:val="00CC1346"/>
    <w:rsid w:val="00CE1F04"/>
    <w:rsid w:val="00D22D27"/>
    <w:rsid w:val="00D43A58"/>
    <w:rsid w:val="00D44C7A"/>
    <w:rsid w:val="00D45418"/>
    <w:rsid w:val="00D45721"/>
    <w:rsid w:val="00D47763"/>
    <w:rsid w:val="00D66462"/>
    <w:rsid w:val="00D712BE"/>
    <w:rsid w:val="00D80EBC"/>
    <w:rsid w:val="00D83BA3"/>
    <w:rsid w:val="00D847E4"/>
    <w:rsid w:val="00D91BF4"/>
    <w:rsid w:val="00D9798E"/>
    <w:rsid w:val="00DA3F87"/>
    <w:rsid w:val="00DB1936"/>
    <w:rsid w:val="00DC07DA"/>
    <w:rsid w:val="00DC4BD5"/>
    <w:rsid w:val="00DE0284"/>
    <w:rsid w:val="00DE3221"/>
    <w:rsid w:val="00DE455E"/>
    <w:rsid w:val="00DE7130"/>
    <w:rsid w:val="00DF497A"/>
    <w:rsid w:val="00DF6799"/>
    <w:rsid w:val="00E06A06"/>
    <w:rsid w:val="00E10BBD"/>
    <w:rsid w:val="00E25C2B"/>
    <w:rsid w:val="00E25CC9"/>
    <w:rsid w:val="00E30C38"/>
    <w:rsid w:val="00E32AFF"/>
    <w:rsid w:val="00E40603"/>
    <w:rsid w:val="00E414B8"/>
    <w:rsid w:val="00E4351F"/>
    <w:rsid w:val="00E4520B"/>
    <w:rsid w:val="00E60906"/>
    <w:rsid w:val="00E65F5E"/>
    <w:rsid w:val="00E7289A"/>
    <w:rsid w:val="00E72EAC"/>
    <w:rsid w:val="00E7385E"/>
    <w:rsid w:val="00E9007D"/>
    <w:rsid w:val="00E910EB"/>
    <w:rsid w:val="00EA56AA"/>
    <w:rsid w:val="00EA7686"/>
    <w:rsid w:val="00EC52DD"/>
    <w:rsid w:val="00ED2E14"/>
    <w:rsid w:val="00ED59AF"/>
    <w:rsid w:val="00EE1601"/>
    <w:rsid w:val="00EE1F71"/>
    <w:rsid w:val="00EF6F64"/>
    <w:rsid w:val="00F0080F"/>
    <w:rsid w:val="00F00B84"/>
    <w:rsid w:val="00F04314"/>
    <w:rsid w:val="00F13775"/>
    <w:rsid w:val="00F22A4B"/>
    <w:rsid w:val="00F26BF5"/>
    <w:rsid w:val="00F4656B"/>
    <w:rsid w:val="00F55F7E"/>
    <w:rsid w:val="00F81145"/>
    <w:rsid w:val="00F834C3"/>
    <w:rsid w:val="00F8356C"/>
    <w:rsid w:val="00F84E49"/>
    <w:rsid w:val="00F97469"/>
    <w:rsid w:val="00FA10F3"/>
    <w:rsid w:val="00FA1583"/>
    <w:rsid w:val="00FA31B1"/>
    <w:rsid w:val="00FC6212"/>
    <w:rsid w:val="00FC6C61"/>
    <w:rsid w:val="00FC6E95"/>
    <w:rsid w:val="00FD75EC"/>
    <w:rsid w:val="00FD7CE5"/>
    <w:rsid w:val="00FE2F90"/>
    <w:rsid w:val="00FE38EA"/>
    <w:rsid w:val="00FE458E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2021-12-02T23:27:00Z</cp:lastPrinted>
  <dcterms:created xsi:type="dcterms:W3CDTF">2021-12-06T23:23:00Z</dcterms:created>
  <dcterms:modified xsi:type="dcterms:W3CDTF">2021-12-06T23:23:00Z</dcterms:modified>
</cp:coreProperties>
</file>